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1106"/>
        <w:gridCol w:w="964"/>
        <w:gridCol w:w="36"/>
        <w:gridCol w:w="928"/>
        <w:gridCol w:w="851"/>
        <w:gridCol w:w="1021"/>
        <w:gridCol w:w="1077"/>
        <w:gridCol w:w="1291"/>
        <w:gridCol w:w="1204"/>
        <w:gridCol w:w="2325"/>
        <w:gridCol w:w="1639"/>
        <w:gridCol w:w="18"/>
      </w:tblGrid>
      <w:tr w:rsidR="001F44E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23"/>
        </w:trPr>
        <w:tc>
          <w:tcPr>
            <w:tcW w:w="5168" w:type="dxa"/>
            <w:gridSpan w:val="5"/>
          </w:tcPr>
          <w:p w:rsidR="00D41473" w:rsidRDefault="00ED1CF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   </w:t>
            </w:r>
            <w:r w:rsidR="001F44E4">
              <w:rPr>
                <w:b/>
                <w:sz w:val="14"/>
              </w:rPr>
              <w:t>Name, Vorname</w:t>
            </w:r>
          </w:p>
          <w:p w:rsidR="00D41473" w:rsidRDefault="00D41473" w:rsidP="00D41473">
            <w:pPr>
              <w:rPr>
                <w:sz w:val="14"/>
              </w:rPr>
            </w:pPr>
          </w:p>
          <w:p w:rsidR="001F44E4" w:rsidRPr="00D41473" w:rsidRDefault="002D1C79" w:rsidP="002D1C79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</w:tc>
        <w:tc>
          <w:tcPr>
            <w:tcW w:w="5168" w:type="dxa"/>
            <w:gridSpan w:val="5"/>
          </w:tcPr>
          <w:p w:rsidR="002D1C79" w:rsidRDefault="00ED1CF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    </w:t>
            </w:r>
            <w:r w:rsidR="001F44E4">
              <w:rPr>
                <w:b/>
                <w:sz w:val="14"/>
              </w:rPr>
              <w:t>Amts- bzw. Dienstbezeichnung</w:t>
            </w:r>
          </w:p>
          <w:p w:rsidR="002D1C79" w:rsidRPr="002D1C79" w:rsidRDefault="002D1C79" w:rsidP="002D1C79">
            <w:pPr>
              <w:rPr>
                <w:sz w:val="14"/>
              </w:rPr>
            </w:pPr>
          </w:p>
          <w:p w:rsidR="001F44E4" w:rsidRPr="002D1C79" w:rsidRDefault="002D1C79" w:rsidP="002D1C79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68" w:type="dxa"/>
            <w:gridSpan w:val="3"/>
          </w:tcPr>
          <w:p w:rsidR="001F44E4" w:rsidRDefault="00ED1CF3">
            <w:pPr>
              <w:tabs>
                <w:tab w:val="left" w:pos="6946"/>
              </w:tabs>
              <w:spacing w:line="360" w:lineRule="auto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3    Schule</w:t>
            </w:r>
          </w:p>
          <w:p w:rsidR="001F44E4" w:rsidRDefault="002D1C79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44E4" w:rsidTr="00E3510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853"/>
        </w:trPr>
        <w:tc>
          <w:tcPr>
            <w:tcW w:w="5168" w:type="dxa"/>
            <w:gridSpan w:val="5"/>
          </w:tcPr>
          <w:p w:rsidR="002D1C79" w:rsidRDefault="001F44E4" w:rsidP="00ED1CF3">
            <w:pPr>
              <w:tabs>
                <w:tab w:val="left" w:pos="6946"/>
              </w:tabs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 </w:t>
            </w:r>
            <w:r w:rsidR="00ED1CF3">
              <w:rPr>
                <w:sz w:val="18"/>
              </w:rPr>
              <w:t>die in Zeile 3 genannte Schule</w:t>
            </w:r>
          </w:p>
          <w:p w:rsidR="002D1C79" w:rsidRDefault="002D1C79" w:rsidP="002D1C79">
            <w:pPr>
              <w:rPr>
                <w:sz w:val="18"/>
              </w:rPr>
            </w:pPr>
          </w:p>
          <w:p w:rsidR="001F44E4" w:rsidRPr="002D1C79" w:rsidRDefault="002D1C79" w:rsidP="002D1C79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36" w:type="dxa"/>
            <w:gridSpan w:val="8"/>
          </w:tcPr>
          <w:p w:rsidR="001F44E4" w:rsidRDefault="001F44E4">
            <w:pPr>
              <w:tabs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Fehlanzeige</w:t>
            </w:r>
          </w:p>
          <w:bookmarkStart w:id="1" w:name="Kontrollkästchen1"/>
          <w:p w:rsidR="001F44E4" w:rsidRDefault="001F44E4" w:rsidP="0078091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EE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Ich habe i</w:t>
            </w:r>
            <w:r w:rsidR="00E35105">
              <w:rPr>
                <w:sz w:val="18"/>
              </w:rPr>
              <w:t>n den</w:t>
            </w:r>
            <w:r>
              <w:rPr>
                <w:sz w:val="18"/>
              </w:rPr>
              <w:t xml:space="preserve"> nachstehend genannte</w:t>
            </w:r>
            <w:r w:rsidR="00E35105">
              <w:rPr>
                <w:sz w:val="18"/>
              </w:rPr>
              <w:t>n</w:t>
            </w:r>
            <w:r>
              <w:rPr>
                <w:sz w:val="18"/>
              </w:rPr>
              <w:t xml:space="preserve"> Kalenderjahr</w:t>
            </w:r>
            <w:r w:rsidR="0078091B">
              <w:rPr>
                <w:sz w:val="18"/>
              </w:rPr>
              <w:t>en</w:t>
            </w:r>
            <w:r>
              <w:rPr>
                <w:sz w:val="18"/>
              </w:rPr>
              <w:t xml:space="preserve"> keine genehmigungs- und anzeigepflichtigen Nebentätigkeiten au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geübt.</w:t>
            </w:r>
          </w:p>
        </w:tc>
      </w:tr>
      <w:tr w:rsidR="001F44E4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5521" w:type="dxa"/>
            <w:gridSpan w:val="14"/>
          </w:tcPr>
          <w:p w:rsidR="001F44E4" w:rsidRDefault="001F44E4" w:rsidP="005952B4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 xml:space="preserve">Erklärung und Abrechnung </w:t>
            </w:r>
            <w:r w:rsidR="00B06F12">
              <w:rPr>
                <w:color w:val="auto"/>
              </w:rPr>
              <w:t xml:space="preserve">nach § 8 LNTVO für </w:t>
            </w:r>
            <w:r w:rsidR="00ED1CF3">
              <w:rPr>
                <w:color w:val="auto"/>
              </w:rPr>
              <w:t xml:space="preserve">die </w:t>
            </w:r>
            <w:r w:rsidR="00B06F12">
              <w:rPr>
                <w:color w:val="auto"/>
              </w:rPr>
              <w:t>Jahr</w:t>
            </w:r>
            <w:r w:rsidR="00ED1CF3">
              <w:rPr>
                <w:color w:val="auto"/>
              </w:rPr>
              <w:t>e</w:t>
            </w:r>
            <w:r w:rsidR="00B06F12">
              <w:rPr>
                <w:color w:val="auto"/>
              </w:rPr>
              <w:t xml:space="preserve"> </w:t>
            </w:r>
            <w:r w:rsidR="002E0096">
              <w:rPr>
                <w:color w:val="auto"/>
              </w:rPr>
              <w:t>20</w:t>
            </w:r>
            <w:r w:rsidR="005952B4">
              <w:rPr>
                <w:color w:val="auto"/>
              </w:rPr>
              <w:t>21</w:t>
            </w:r>
            <w:r w:rsidR="00ED1CF3">
              <w:rPr>
                <w:color w:val="auto"/>
              </w:rPr>
              <w:t xml:space="preserve"> und 20</w:t>
            </w:r>
            <w:r w:rsidR="00F63A21">
              <w:rPr>
                <w:color w:val="auto"/>
              </w:rPr>
              <w:t>2</w:t>
            </w:r>
            <w:r w:rsidR="005952B4">
              <w:rPr>
                <w:color w:val="auto"/>
              </w:rPr>
              <w:t>2</w:t>
            </w:r>
          </w:p>
        </w:tc>
      </w:tr>
      <w:tr w:rsidR="001F44E4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6946" w:type="dxa"/>
            <w:gridSpan w:val="7"/>
            <w:tcBorders>
              <w:right w:val="single" w:sz="18" w:space="0" w:color="auto"/>
            </w:tcBorders>
          </w:tcPr>
          <w:p w:rsidR="001F44E4" w:rsidRDefault="001F44E4">
            <w:pPr>
              <w:tabs>
                <w:tab w:val="left" w:pos="6946"/>
              </w:tabs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Erklärungsteil, von allen Beamten auszufüllen</w:t>
            </w:r>
          </w:p>
        </w:tc>
        <w:tc>
          <w:tcPr>
            <w:tcW w:w="8575" w:type="dxa"/>
            <w:gridSpan w:val="7"/>
            <w:tcBorders>
              <w:left w:val="nil"/>
            </w:tcBorders>
          </w:tcPr>
          <w:p w:rsidR="001F44E4" w:rsidRDefault="001F44E4">
            <w:pPr>
              <w:tabs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Abrechnungsteil, von den Beamten auszufüllen, die eine</w:t>
            </w:r>
            <w:r w:rsidR="00A7104D">
              <w:rPr>
                <w:sz w:val="16"/>
              </w:rPr>
              <w:t xml:space="preserve"> Nebentätigkeit nach § 64 Abs. 3 LBG</w:t>
            </w:r>
            <w:r w:rsidR="00A7104D">
              <w:rPr>
                <w:sz w:val="16"/>
                <w:vertAlign w:val="superscript"/>
              </w:rPr>
              <w:t>1)</w:t>
            </w:r>
            <w:r>
              <w:rPr>
                <w:sz w:val="16"/>
              </w:rPr>
              <w:t xml:space="preserve"> ausüben, wenn die Vergütungen hierf</w:t>
            </w:r>
            <w:r w:rsidR="00FB7992">
              <w:rPr>
                <w:sz w:val="16"/>
              </w:rPr>
              <w:t>ür insgesamt 1.200,0</w:t>
            </w:r>
            <w:r>
              <w:rPr>
                <w:sz w:val="16"/>
              </w:rPr>
              <w:t>0 €  im Kalenderjahr übersteigen und keine Ausnahme von der Ablieferung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pflicht nach § 6 LNTVO besteht.</w:t>
            </w:r>
            <w:r>
              <w:rPr>
                <w:sz w:val="16"/>
                <w:vertAlign w:val="superscript"/>
              </w:rPr>
              <w:t>1)</w:t>
            </w:r>
          </w:p>
        </w:tc>
      </w:tr>
      <w:tr w:rsidR="001F44E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97" w:type="dxa"/>
          </w:tcPr>
          <w:p w:rsidR="001F44E4" w:rsidRDefault="001F44E4">
            <w:pPr>
              <w:tabs>
                <w:tab w:val="left" w:pos="6946"/>
              </w:tabs>
              <w:spacing w:before="18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Lfd.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Nr.</w:t>
            </w:r>
          </w:p>
        </w:tc>
        <w:tc>
          <w:tcPr>
            <w:tcW w:w="2665" w:type="dxa"/>
          </w:tcPr>
          <w:p w:rsidR="001F44E4" w:rsidRDefault="001F44E4">
            <w:pPr>
              <w:tabs>
                <w:tab w:val="left" w:pos="6946"/>
              </w:tabs>
              <w:spacing w:before="60"/>
              <w:ind w:left="-57" w:right="-153"/>
              <w:rPr>
                <w:sz w:val="15"/>
              </w:rPr>
            </w:pPr>
            <w:r>
              <w:rPr>
                <w:sz w:val="15"/>
              </w:rPr>
              <w:t xml:space="preserve">Bezeichnung der genehmigungs- bzw. anzeigepfichtigen Nebentätigkeit </w:t>
            </w:r>
            <w:r>
              <w:rPr>
                <w:b/>
                <w:sz w:val="16"/>
                <w:u w:val="single"/>
              </w:rPr>
              <w:t>und</w:t>
            </w:r>
            <w:r>
              <w:rPr>
                <w:sz w:val="15"/>
              </w:rPr>
              <w:t xml:space="preserve"> der Stelle, für die sie ausgeübt wurde</w:t>
            </w:r>
          </w:p>
        </w:tc>
        <w:tc>
          <w:tcPr>
            <w:tcW w:w="1106" w:type="dxa"/>
          </w:tcPr>
          <w:p w:rsidR="001F44E4" w:rsidRDefault="001F44E4">
            <w:pPr>
              <w:tabs>
                <w:tab w:val="left" w:pos="6946"/>
              </w:tabs>
              <w:spacing w:before="20"/>
              <w:jc w:val="both"/>
              <w:rPr>
                <w:sz w:val="14"/>
              </w:rPr>
            </w:pPr>
            <w:r>
              <w:rPr>
                <w:sz w:val="14"/>
              </w:rPr>
              <w:t>Datum der Ge</w:t>
            </w:r>
            <w:r>
              <w:rPr>
                <w:sz w:val="14"/>
              </w:rPr>
              <w:softHyphen/>
              <w:t>nehmigungs</w:t>
            </w:r>
            <w:r>
              <w:rPr>
                <w:sz w:val="14"/>
              </w:rPr>
              <w:softHyphen/>
              <w:t>verfügung bzw. der Anzeige</w:t>
            </w:r>
          </w:p>
        </w:tc>
        <w:tc>
          <w:tcPr>
            <w:tcW w:w="964" w:type="dxa"/>
          </w:tcPr>
          <w:p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Zeitliche</w:t>
            </w:r>
          </w:p>
          <w:p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Inanspruch-</w:t>
            </w:r>
          </w:p>
          <w:p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nahme</w:t>
            </w:r>
          </w:p>
        </w:tc>
        <w:tc>
          <w:tcPr>
            <w:tcW w:w="964" w:type="dxa"/>
            <w:gridSpan w:val="2"/>
          </w:tcPr>
          <w:p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Dauer der</w:t>
            </w:r>
          </w:p>
          <w:p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Nebentätig-</w:t>
            </w:r>
          </w:p>
          <w:p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keit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44E4" w:rsidRDefault="001F44E4">
            <w:pPr>
              <w:tabs>
                <w:tab w:val="left" w:pos="6946"/>
              </w:tabs>
              <w:spacing w:before="60"/>
              <w:jc w:val="both"/>
              <w:rPr>
                <w:sz w:val="15"/>
              </w:rPr>
            </w:pPr>
            <w:r>
              <w:rPr>
                <w:sz w:val="15"/>
              </w:rPr>
              <w:t>Höhe der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>Vergü-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>tung</w:t>
            </w:r>
          </w:p>
        </w:tc>
        <w:tc>
          <w:tcPr>
            <w:tcW w:w="1021" w:type="dxa"/>
            <w:tcBorders>
              <w:left w:val="nil"/>
            </w:tcBorders>
          </w:tcPr>
          <w:p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Vergütungen nach § 5 LNTVO</w:t>
            </w:r>
          </w:p>
        </w:tc>
        <w:tc>
          <w:tcPr>
            <w:tcW w:w="1077" w:type="dxa"/>
          </w:tcPr>
          <w:p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Tage- und Übernach</w:t>
            </w:r>
            <w:r>
              <w:rPr>
                <w:sz w:val="15"/>
              </w:rPr>
              <w:softHyphen/>
              <w:t>tungsgelder</w:t>
            </w:r>
          </w:p>
        </w:tc>
        <w:tc>
          <w:tcPr>
            <w:tcW w:w="2495" w:type="dxa"/>
            <w:gridSpan w:val="2"/>
          </w:tcPr>
          <w:p w:rsidR="001F44E4" w:rsidRDefault="001F44E4">
            <w:pPr>
              <w:tabs>
                <w:tab w:val="left" w:pos="6946"/>
              </w:tabs>
              <w:spacing w:before="40"/>
              <w:jc w:val="both"/>
              <w:rPr>
                <w:sz w:val="12"/>
              </w:rPr>
            </w:pPr>
            <w:r>
              <w:rPr>
                <w:sz w:val="12"/>
              </w:rPr>
              <w:t>Absetzungen nach § 5 Abs. 3a LNTVO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(z.B. Fahrtkosten, Nutzungsentgelte)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a) Fahrtkosten und sonstige Aufwendungen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b) entrichtete Nutzungsentgelte</w:t>
            </w:r>
          </w:p>
        </w:tc>
        <w:tc>
          <w:tcPr>
            <w:tcW w:w="2325" w:type="dxa"/>
          </w:tcPr>
          <w:p w:rsidR="001F44E4" w:rsidRDefault="001F44E4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12"/>
              </w:rPr>
              <w:t>Von den Beträgen in Spalte 7 und 8 wurden bereits abgeliefert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a) Betrag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b) Datum</w:t>
            </w:r>
          </w:p>
          <w:p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c) Empfänger</w:t>
            </w:r>
          </w:p>
        </w:tc>
        <w:tc>
          <w:tcPr>
            <w:tcW w:w="1656" w:type="dxa"/>
            <w:gridSpan w:val="2"/>
          </w:tcPr>
          <w:p w:rsidR="001F44E4" w:rsidRDefault="001F44E4">
            <w:pPr>
              <w:tabs>
                <w:tab w:val="left" w:pos="6946"/>
              </w:tabs>
              <w:spacing w:before="60"/>
              <w:jc w:val="both"/>
              <w:rPr>
                <w:sz w:val="15"/>
              </w:rPr>
            </w:pPr>
            <w:r>
              <w:rPr>
                <w:sz w:val="15"/>
              </w:rPr>
              <w:t xml:space="preserve">Bemerkungen </w:t>
            </w:r>
          </w:p>
        </w:tc>
      </w:tr>
      <w:tr w:rsidR="001F44E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97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65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06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64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64" w:type="dxa"/>
            <w:gridSpan w:val="2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21" w:type="dxa"/>
            <w:tcBorders>
              <w:left w:val="nil"/>
            </w:tcBorders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77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495" w:type="dxa"/>
            <w:gridSpan w:val="2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325" w:type="dxa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656" w:type="dxa"/>
            <w:gridSpan w:val="2"/>
          </w:tcPr>
          <w:p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1F44E4" w:rsidTr="00E35105">
        <w:tblPrEx>
          <w:tblCellMar>
            <w:top w:w="0" w:type="dxa"/>
            <w:bottom w:w="0" w:type="dxa"/>
          </w:tblCellMar>
        </w:tblPrEx>
        <w:trPr>
          <w:cantSplit/>
          <w:trHeight w:hRule="exact" w:val="5416"/>
        </w:trPr>
        <w:tc>
          <w:tcPr>
            <w:tcW w:w="397" w:type="dxa"/>
          </w:tcPr>
          <w:p w:rsidR="001F44E4" w:rsidRDefault="002D1C79" w:rsidP="00A06EE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5" w:type="dxa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6" w:type="dxa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</w:tcPr>
          <w:p w:rsidR="001F44E4" w:rsidRDefault="002D1C79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:rsidR="001F44E4" w:rsidRDefault="002D1C79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left w:val="nil"/>
            </w:tcBorders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5" w:type="dxa"/>
            <w:gridSpan w:val="2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25" w:type="dxa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56" w:type="dxa"/>
            <w:gridSpan w:val="2"/>
          </w:tcPr>
          <w:p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44E4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6946" w:type="dxa"/>
            <w:gridSpan w:val="7"/>
          </w:tcPr>
          <w:p w:rsidR="001F44E4" w:rsidRDefault="00625581">
            <w:pPr>
              <w:tabs>
                <w:tab w:val="left" w:pos="6946"/>
              </w:tabs>
              <w:spacing w:before="60" w:after="60"/>
              <w:ind w:left="142" w:hanging="142"/>
              <w:rPr>
                <w:sz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67310</wp:posOffset>
                      </wp:positionV>
                      <wp:extent cx="112395" cy="53149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771C" w:rsidRDefault="0085771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01/03-2.12.003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7.05pt;margin-top:5.3pt;width:8.85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MM5gIAAC4GAAAOAAAAZHJzL2Uyb0RvYy54bWysVNuO0zAQfUfiHyy/Z3Npekm06artNghp&#10;gRUL4tmNncYisYPtNl2t+HfGTtML8ICARLLGyXh8zpnL7d2hqdGeKc2lyHB4E2DERCEpF9sMf/6U&#10;ezOMtCGCkloKluFnpvHd/PWr265NWSQrWVOmEAQROu3aDFfGtKnv66JiDdE3smUCfpZSNcTAVm19&#10;qkgH0Zvaj4Jg4ndS0VbJgmkNX+/7n3ju4pclK8yHstTMoDrDgM24Vbl1Y1d/fkvSrSJtxYsjDPIX&#10;KBrCBVx6CnVPDEE7xX8J1fBCSS1Lc1PIxpdlyQvmOACbMPiJzVNFWua4gDi6Pcmk/1/Y4v3+USFO&#10;IXcYCdJAij6CaERsa4YiK0/X6hS8ntpHZQnq9kEWXzUSclWBF1soJbuKEQqgQuvvXx2wGw1H0aZ7&#10;JylEJzsjnVKHUjU2IGiADi4hz6eEsINBBXwMw2iUjDEq4Nd4FMZg2xtIOhxulTZvmGyQNTKsALoL&#10;TvYP2vSug4sDL2tOc17XbqO2m1Wt0J5AbeTuOUbXl261sM5C2mN9xP4Lc9XVX0NSQAym9bTYXeZf&#10;kjCKg2WUePlkNvXiPB57yTSYeUGYLJNJECfxff7dwg3jtOKUMvHABRuqMIz/LMvHfujrx9Uh6qyQ&#10;juIlEX3JN3DP7/g23EBH1rzJ8OzkRFKb4rWgoABJDeF1b/vX2F1uQIBrHRb5OJjGo5k3nY5HXjxa&#10;B95ylq+8xSqcTKbr5Wq5Dq91WDtt9b9L4YAMibIbuQN2TxXtEOW2YkbjJILKpxxmQjTt+SJSb2GY&#10;FUZhpKT5wk3lOvGk6qWQs8C+RyFP0Xshzhdf6HTkdpYKynmoHtc7tl36tjOHzQEEtz20kfQZugjg&#10;WBR24oJhVwCNUQcDLMP6244ohlH9VkAz2mk3GGowNoNBRFFJ4Gww6s2V6afirlV8W0Hw0FWQkAto&#10;2JK7ZjoDAfR2A0PJ8TgOUDv1LvfO6zzm5z8AAAD//wMAUEsDBBQABgAIAAAAIQCZ7KOY4AAAAAkB&#10;AAAPAAAAZHJzL2Rvd25yZXYueG1sTI9BS8QwEIXvgv8hjOCtm9QtRWvTZRH3IMiCq4f1NtvEtrSZ&#10;lCTbbf31xpMeh/fx3jflZjYDm7TznSUJ6UoA01Rb1VEj4eN9l9wD8wFJ4WBJS1i0h011fVVioeyF&#10;3vR0CA2LJeQLlNCGMBac+7rVBv3Kjppi9mWdwRBP13Dl8BLLzcDvhMi5wY7iQoujfmp13R/ORsLn&#10;cTf307I9vmC//3av++fFLULK25t5+wgs6Dn8wfCrH9Whik4neybl2SAhWWdpRGMgcmARSNI8A3aS&#10;8JCtgVcl//9B9QMAAP//AwBQSwECLQAUAAYACAAAACEAtoM4kv4AAADhAQAAEwAAAAAAAAAAAAAA&#10;AAAAAAAAW0NvbnRlbnRfVHlwZXNdLnhtbFBLAQItABQABgAIAAAAIQA4/SH/1gAAAJQBAAALAAAA&#10;AAAAAAAAAAAAAC8BAABfcmVscy8ucmVsc1BLAQItABQABgAIAAAAIQDmpSMM5gIAAC4GAAAOAAAA&#10;AAAAAAAAAAAAAC4CAABkcnMvZTJvRG9jLnhtbFBLAQItABQABgAIAAAAIQCZ7KOY4AAAAAkBAAAP&#10;AAAAAAAAAAAAAAAAAEAFAABkcnMvZG93bnJldi54bWxQSwUGAAAAAAQABADzAAAATQYAAAAA&#10;" o:allowincell="f" stroked="f" strokeweight="0">
                      <v:textbox style="layout-flow:vertical;mso-layout-flow-alt:bottom-to-top" inset="0,0,0,0">
                        <w:txbxContent>
                          <w:p w:rsidR="0085771C" w:rsidRDefault="0085771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01/03-2.12.003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44E4">
              <w:rPr>
                <w:sz w:val="16"/>
                <w:vertAlign w:val="superscript"/>
              </w:rPr>
              <w:t>1)</w:t>
            </w:r>
            <w:r w:rsidR="001F44E4">
              <w:rPr>
                <w:sz w:val="16"/>
              </w:rPr>
              <w:tab/>
              <w:t xml:space="preserve">Auszug aus der Landesnebentätigkeitsverordnung </w:t>
            </w:r>
            <w:r w:rsidR="00756391">
              <w:rPr>
                <w:sz w:val="16"/>
              </w:rPr>
              <w:t xml:space="preserve">und dem Landesbeamtengesetz </w:t>
            </w:r>
            <w:r w:rsidR="001F44E4">
              <w:rPr>
                <w:sz w:val="16"/>
              </w:rPr>
              <w:t>auf der Rüc</w:t>
            </w:r>
            <w:r w:rsidR="001F44E4">
              <w:rPr>
                <w:sz w:val="16"/>
              </w:rPr>
              <w:t>k</w:t>
            </w:r>
            <w:r w:rsidR="001F44E4">
              <w:rPr>
                <w:sz w:val="16"/>
              </w:rPr>
              <w:t>seite.</w:t>
            </w:r>
          </w:p>
          <w:p w:rsidR="001F44E4" w:rsidRDefault="001F44E4">
            <w:pPr>
              <w:tabs>
                <w:tab w:val="left" w:pos="6946"/>
              </w:tabs>
              <w:spacing w:before="60"/>
              <w:ind w:left="142" w:hanging="14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75" w:type="dxa"/>
            <w:gridSpan w:val="7"/>
          </w:tcPr>
          <w:p w:rsidR="001F44E4" w:rsidRDefault="001F44E4">
            <w:pPr>
              <w:tabs>
                <w:tab w:val="left" w:pos="6946"/>
              </w:tabs>
              <w:spacing w:before="240"/>
              <w:rPr>
                <w:sz w:val="16"/>
              </w:rPr>
            </w:pPr>
            <w:r>
              <w:rPr>
                <w:sz w:val="16"/>
              </w:rPr>
              <w:t>Ich versichere pflichtgemäß die Vollständigkeit und Richtigkeit der vorstehenden Angaben.</w:t>
            </w:r>
          </w:p>
          <w:p w:rsidR="001F44E4" w:rsidRDefault="001F44E4">
            <w:pPr>
              <w:tabs>
                <w:tab w:val="left" w:pos="6946"/>
              </w:tabs>
              <w:rPr>
                <w:sz w:val="16"/>
              </w:rPr>
            </w:pPr>
          </w:p>
          <w:p w:rsidR="001F44E4" w:rsidRDefault="001F44E4">
            <w:pPr>
              <w:tabs>
                <w:tab w:val="left" w:pos="6946"/>
              </w:tabs>
              <w:rPr>
                <w:sz w:val="16"/>
              </w:rPr>
            </w:pPr>
          </w:p>
          <w:p w:rsidR="001F44E4" w:rsidRDefault="002D1C79" w:rsidP="002D1C79">
            <w:pPr>
              <w:tabs>
                <w:tab w:val="left" w:pos="514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F44E4" w:rsidRDefault="001F44E4">
            <w:pPr>
              <w:tabs>
                <w:tab w:val="left" w:pos="4044"/>
              </w:tabs>
              <w:rPr>
                <w:sz w:val="12"/>
              </w:rPr>
            </w:pPr>
            <w:r>
              <w:rPr>
                <w:sz w:val="16"/>
              </w:rPr>
              <w:t>..................................................................................</w:t>
            </w:r>
            <w:r>
              <w:rPr>
                <w:sz w:val="16"/>
              </w:rPr>
              <w:tab/>
              <w:t>...............................................................................................</w:t>
            </w:r>
          </w:p>
          <w:p w:rsidR="001F44E4" w:rsidRDefault="001F44E4">
            <w:pPr>
              <w:tabs>
                <w:tab w:val="left" w:pos="1350"/>
                <w:tab w:val="left" w:pos="5670"/>
              </w:tabs>
              <w:rPr>
                <w:sz w:val="16"/>
              </w:rPr>
            </w:pPr>
            <w:r>
              <w:rPr>
                <w:sz w:val="12"/>
              </w:rPr>
              <w:tab/>
              <w:t xml:space="preserve">Ort, Datum </w:t>
            </w:r>
            <w:r>
              <w:rPr>
                <w:sz w:val="12"/>
              </w:rPr>
              <w:tab/>
              <w:t>Unterschrift</w:t>
            </w:r>
          </w:p>
        </w:tc>
      </w:tr>
    </w:tbl>
    <w:p w:rsidR="001F44E4" w:rsidRDefault="001F44E4">
      <w:pPr>
        <w:tabs>
          <w:tab w:val="left" w:pos="6946"/>
        </w:tabs>
        <w:jc w:val="both"/>
        <w:rPr>
          <w:sz w:val="2"/>
        </w:rPr>
      </w:pPr>
    </w:p>
    <w:p w:rsidR="001F44E4" w:rsidRDefault="001F44E4">
      <w:pPr>
        <w:tabs>
          <w:tab w:val="left" w:pos="6946"/>
        </w:tabs>
        <w:jc w:val="both"/>
        <w:rPr>
          <w:sz w:val="2"/>
        </w:rPr>
      </w:pPr>
    </w:p>
    <w:p w:rsidR="001F44E4" w:rsidRDefault="001F44E4">
      <w:pPr>
        <w:tabs>
          <w:tab w:val="left" w:pos="6946"/>
        </w:tabs>
        <w:jc w:val="both"/>
        <w:rPr>
          <w:sz w:val="16"/>
        </w:rPr>
        <w:sectPr w:rsidR="001F44E4">
          <w:pgSz w:w="16840" w:h="11907" w:orient="landscape" w:code="9"/>
          <w:pgMar w:top="624" w:right="737" w:bottom="567" w:left="737" w:header="720" w:footer="720" w:gutter="0"/>
          <w:cols w:space="720"/>
        </w:sectPr>
      </w:pPr>
    </w:p>
    <w:p w:rsidR="00B65E68" w:rsidRDefault="00B65E68" w:rsidP="0020620C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  <w:u w:val="single"/>
        </w:rPr>
      </w:pPr>
      <w:r w:rsidRPr="0020620C">
        <w:rPr>
          <w:rFonts w:cs="Arial"/>
          <w:b/>
          <w:bCs/>
          <w:sz w:val="14"/>
          <w:szCs w:val="14"/>
          <w:u w:val="single"/>
        </w:rPr>
        <w:lastRenderedPageBreak/>
        <w:t xml:space="preserve">Auszug aus der Landesnebentätigkeitsverordnung (LNTVO) in der Fassung vom 28. Dezember 1972 (GBl. 1973 S. 57), zuletzt geändert durch </w:t>
      </w:r>
      <w:r w:rsidR="00FE2F4E" w:rsidRPr="0020620C">
        <w:rPr>
          <w:rFonts w:cs="Arial"/>
          <w:b/>
          <w:bCs/>
          <w:sz w:val="14"/>
          <w:szCs w:val="14"/>
          <w:u w:val="single"/>
        </w:rPr>
        <w:t xml:space="preserve">Artikel </w:t>
      </w:r>
      <w:r w:rsidR="00F63A21">
        <w:rPr>
          <w:rFonts w:cs="Arial"/>
          <w:b/>
          <w:bCs/>
          <w:sz w:val="14"/>
          <w:szCs w:val="14"/>
          <w:u w:val="single"/>
        </w:rPr>
        <w:t>72</w:t>
      </w:r>
      <w:r w:rsidR="00FE2F4E" w:rsidRPr="0020620C">
        <w:rPr>
          <w:rFonts w:cs="Arial"/>
          <w:b/>
          <w:bCs/>
          <w:sz w:val="14"/>
          <w:szCs w:val="14"/>
          <w:u w:val="single"/>
        </w:rPr>
        <w:t xml:space="preserve"> der Verordnung vom </w:t>
      </w:r>
      <w:r w:rsidR="00F63A21" w:rsidRPr="00F63A21">
        <w:rPr>
          <w:rFonts w:cs="Arial"/>
          <w:b/>
          <w:bCs/>
          <w:sz w:val="14"/>
          <w:szCs w:val="14"/>
          <w:u w:val="single"/>
        </w:rPr>
        <w:t>23. Februar 2017 (GBl. S. 99, 107)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b/>
          <w:sz w:val="14"/>
          <w:szCs w:val="14"/>
        </w:rPr>
        <w:t>§ 5 Gewährung und Ablieferung von Ve</w:t>
      </w:r>
      <w:r w:rsidRPr="00B65E68">
        <w:rPr>
          <w:b/>
          <w:sz w:val="14"/>
          <w:szCs w:val="14"/>
        </w:rPr>
        <w:t>r</w:t>
      </w:r>
      <w:r w:rsidRPr="00B65E68">
        <w:rPr>
          <w:b/>
          <w:sz w:val="14"/>
          <w:szCs w:val="14"/>
        </w:rPr>
        <w:t>gütungen</w:t>
      </w:r>
      <w:r w:rsidR="0072226F" w:rsidRPr="00B65E68">
        <w:rPr>
          <w:b/>
          <w:sz w:val="14"/>
          <w:szCs w:val="14"/>
        </w:rPr>
        <w:br/>
      </w:r>
      <w:r w:rsidRPr="00B65E68">
        <w:rPr>
          <w:sz w:val="14"/>
          <w:szCs w:val="14"/>
        </w:rPr>
        <w:t>(1) Für eine Nebentätigkeit, die für das Land, eine Gemeinde, einen Landkreis oder eine sonstige der Aufsicht des Landes unterstehende Körperschaft, Anstalt oder Stiftung des öffen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lichen Rechts wahrgenommen wird, wird eine Vergütung nicht gewährt.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Ausnahmen können zug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lassen werden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1. bei Lehr-, Vortrags-, Prüfungs- oder Gutachtertätigkeiten sowie bei schriftstellerischen Tätigke</w:t>
      </w:r>
      <w:r w:rsidRPr="00B65E68">
        <w:rPr>
          <w:sz w:val="14"/>
          <w:szCs w:val="14"/>
        </w:rPr>
        <w:t>i</w:t>
      </w:r>
      <w:r w:rsidRPr="00B65E68">
        <w:rPr>
          <w:sz w:val="14"/>
          <w:szCs w:val="14"/>
        </w:rPr>
        <w:t>ten,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2. bei Tätigkeiten, für die auf andere Weise eine geeignete Arbeitskraft o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ne erheblichen Mehraufwand nicht gewonnen werden kann,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3. bei Tätigkeiten, deren unentgeltliche Ausübung dem Beamten nicht zugemutet we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den kann.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Wird der Beamte für die Nebentätigkeit angemessen en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lastet, so darf eine Vergütung nicht gezahlt werden.</w:t>
      </w:r>
      <w:r w:rsidRPr="00B65E68">
        <w:rPr>
          <w:sz w:val="14"/>
          <w:szCs w:val="14"/>
        </w:rPr>
        <w:br/>
        <w:t>(2) Werden Vergütungen nach Absatz 1 Satz 2 gewährt, so dürfen sie für die in einem Kalenderjahr ausgeübten Tätigkeiten insgesamt die in Absatz 3 Satz 1 genannten Beträge (Bruttobeträge) nicht übersteigen. Innerhalb des Höchstbetrags ist die Vergütung nach dem Umfang und der Bedeutung der Nebentätigkeit abzustufen. Mit Au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nahme von Tage- und Übernachtungsgeldern dürfen Auslagen nicht pauschaliert we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den.</w:t>
      </w:r>
      <w:r w:rsidRPr="00B65E68">
        <w:rPr>
          <w:sz w:val="14"/>
          <w:szCs w:val="14"/>
        </w:rPr>
        <w:br/>
        <w:t>(3) Vergütungen sind nach § 64 Abs. 3 LBG insoweit abzuliefern, als sie für die in einem Kalenderjahr ausgeübten Nebe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tätigkeiten bei</w:t>
      </w:r>
      <w:r w:rsidRPr="00B65E68">
        <w:rPr>
          <w:sz w:val="14"/>
          <w:szCs w:val="14"/>
        </w:rPr>
        <w:br/>
        <w:t>Beamten der Besoldung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gruppe</w:t>
      </w:r>
      <w:r w:rsidR="00B65E68" w:rsidRPr="00B65E68">
        <w:rPr>
          <w:sz w:val="14"/>
          <w:szCs w:val="14"/>
        </w:rPr>
        <w:t>n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bis A 8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3700 Euro,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 9 bis A 12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4300 Euro,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 13 bis A 16, B 1, C 1 bis C 3, W 1 und W 2</w:t>
      </w:r>
      <w:r w:rsidRPr="00B65E68">
        <w:rPr>
          <w:sz w:val="14"/>
          <w:szCs w:val="14"/>
        </w:rPr>
        <w:tab/>
      </w:r>
      <w:r w:rsidR="001850AD">
        <w:rPr>
          <w:sz w:val="14"/>
          <w:szCs w:val="14"/>
        </w:rPr>
        <w:tab/>
      </w:r>
      <w:r w:rsidRPr="00B65E68">
        <w:rPr>
          <w:sz w:val="14"/>
          <w:szCs w:val="14"/>
        </w:rPr>
        <w:t>4900 Euro,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 2 bis B 5, C 4, W 3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="001850AD">
        <w:rPr>
          <w:sz w:val="14"/>
          <w:szCs w:val="14"/>
        </w:rPr>
        <w:tab/>
      </w:r>
      <w:r w:rsidRPr="00B65E68">
        <w:rPr>
          <w:sz w:val="14"/>
          <w:szCs w:val="14"/>
        </w:rPr>
        <w:t>5500 E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ro,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 6 und höher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6100 Euro</w:t>
      </w:r>
      <w:r w:rsidRPr="00B65E68">
        <w:rPr>
          <w:sz w:val="14"/>
          <w:szCs w:val="14"/>
        </w:rPr>
        <w:br/>
        <w:t>übersteigen. Maßgebend für das ganze Kalenderjahr ist die höchste Besoldungsgruppe, die der Beamte im Kale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derjahr erreicht. Vergütungen sind mit dem Bruttobetrag vor Abzug von Steuern und Abgaben zu b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rücksichtigen.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(3a) Von den Vergütungen sind bei der Ermittlung des nach Absatz 3 Satz 1 abzuliefernden Betrags die bei Reisen im Zusammenhang mit der Nebentätigkeit entstand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nen Fahrkosten sowie Aufwendungen für Unterkunft und Verpflegung bis zur Höhe der in § 3 Abs. 2 Nr. 1 genannten Beträge, die Aufwendungen für die Inanspruchna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me von Einrichtungen, Personal oder Material des Dienstherrn (einschließlich Vorteilsausgleich) und für sonstige Hilfsleistungen und selbst beschafftes Material abzuse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zen; dies gilt nicht, soweit für derartige Fahrkosten und Aufwendungen Auslagenersatz geleistet wurde.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(4) Dem Beamten zugeflossene Vergütungen im Sinne des Absatzes 3 sind abzuliefern, sobald feststeht, dass sie den Betrag übe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steigen, der ihm zu belassen ist.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(5) Die Verpflichtungen nach den Absätzen 3 und 4 treffen auch Ruhestandsbeamte und frühere Beamte insoweit, als die Vergütungen für vor der Beendigung des Bea</w:t>
      </w:r>
      <w:r w:rsidRPr="00B65E68">
        <w:rPr>
          <w:sz w:val="14"/>
          <w:szCs w:val="14"/>
        </w:rPr>
        <w:t>m</w:t>
      </w:r>
      <w:r w:rsidRPr="00B65E68">
        <w:rPr>
          <w:sz w:val="14"/>
          <w:szCs w:val="14"/>
        </w:rPr>
        <w:t>tenverhältnisses ausgeübte Nebentätigkeiten 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währt sind.</w:t>
      </w:r>
    </w:p>
    <w:p w:rsidR="0018230F" w:rsidRPr="00154180" w:rsidRDefault="0018230F" w:rsidP="0018230F">
      <w:pPr>
        <w:spacing w:line="170" w:lineRule="exact"/>
        <w:outlineLvl w:val="0"/>
        <w:rPr>
          <w:sz w:val="10"/>
          <w:szCs w:val="14"/>
        </w:rPr>
      </w:pPr>
    </w:p>
    <w:p w:rsidR="0018230F" w:rsidRPr="00B65E68" w:rsidRDefault="0018230F" w:rsidP="0018230F">
      <w:pPr>
        <w:spacing w:line="170" w:lineRule="exact"/>
        <w:outlineLvl w:val="0"/>
        <w:rPr>
          <w:b/>
          <w:sz w:val="14"/>
          <w:szCs w:val="14"/>
        </w:rPr>
      </w:pPr>
      <w:r w:rsidRPr="00B65E68">
        <w:rPr>
          <w:b/>
          <w:sz w:val="14"/>
          <w:szCs w:val="14"/>
        </w:rPr>
        <w:t>§ 6 Ausnahmen vom Höchstbetrag und von der Ablieferung</w:t>
      </w:r>
      <w:r w:rsidRPr="00B65E68">
        <w:rPr>
          <w:b/>
          <w:sz w:val="14"/>
          <w:szCs w:val="14"/>
        </w:rPr>
        <w:t>s</w:t>
      </w:r>
      <w:r w:rsidRPr="00B65E68">
        <w:rPr>
          <w:b/>
          <w:sz w:val="14"/>
          <w:szCs w:val="14"/>
        </w:rPr>
        <w:t>pflicht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§ 5 Abs. 2 bis 6 ist nicht anz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wenden auf Vergütungen für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1. Lehr- und Vortragstäti</w:t>
      </w:r>
      <w:r w:rsidRPr="00B65E68">
        <w:rPr>
          <w:sz w:val="14"/>
          <w:szCs w:val="14"/>
        </w:rPr>
        <w:t>g</w:t>
      </w:r>
      <w:r w:rsidRPr="00B65E68">
        <w:rPr>
          <w:sz w:val="14"/>
          <w:szCs w:val="14"/>
        </w:rPr>
        <w:t>keiten,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2. Prüfung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tätigkeiten,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3. Tätigkeiten auf dem Gebiet der wisse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schaftlichen Forschung,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4. schriftstellerische Tätigkeiten und diesen vergleichbare Tätigkeiten mit Mitteln des Films und Fer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sehens,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5. künstlerische Tätigkeiten einschließlich künstlerischer Darbi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tungen,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6. Tätigkeiten als gerichtlicher oder staatsanwaltschaftlicher Sachverständ</w:t>
      </w:r>
      <w:r w:rsidRPr="00B65E68">
        <w:rPr>
          <w:sz w:val="14"/>
          <w:szCs w:val="14"/>
        </w:rPr>
        <w:t>i</w:t>
      </w:r>
      <w:r w:rsidRPr="00B65E68">
        <w:rPr>
          <w:sz w:val="14"/>
          <w:szCs w:val="14"/>
        </w:rPr>
        <w:t>ger,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7. Tätigkeiten als Gutachter für juristische Personen des öffentlichen Rechts,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8. Verrichtungen von Ärzten, Zahnärzten und Tierärzte</w:t>
      </w:r>
      <w:r w:rsidR="0072226F" w:rsidRPr="00B65E68">
        <w:rPr>
          <w:sz w:val="14"/>
          <w:szCs w:val="14"/>
        </w:rPr>
        <w:t>n, für die nach den Gebührenord</w:t>
      </w:r>
      <w:r w:rsidRPr="00B65E68">
        <w:rPr>
          <w:sz w:val="14"/>
          <w:szCs w:val="14"/>
        </w:rPr>
        <w:t>nungen Gebü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ren zu zahlen sind,</w:t>
      </w:r>
    </w:p>
    <w:p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9. Tätigkeiten, die während eines unter Fortfall der Die</w:t>
      </w:r>
      <w:r w:rsidR="0072226F" w:rsidRPr="00B65E68">
        <w:rPr>
          <w:sz w:val="14"/>
          <w:szCs w:val="14"/>
        </w:rPr>
        <w:t>nstbezüge gewährten U</w:t>
      </w:r>
      <w:r w:rsidR="0072226F" w:rsidRPr="00B65E68">
        <w:rPr>
          <w:sz w:val="14"/>
          <w:szCs w:val="14"/>
        </w:rPr>
        <w:t>r</w:t>
      </w:r>
      <w:r w:rsidR="0072226F" w:rsidRPr="00B65E68">
        <w:rPr>
          <w:sz w:val="14"/>
          <w:szCs w:val="14"/>
        </w:rPr>
        <w:t>laubs aus</w:t>
      </w:r>
      <w:r w:rsidRPr="00B65E68">
        <w:rPr>
          <w:sz w:val="14"/>
          <w:szCs w:val="14"/>
        </w:rPr>
        <w:t>geübt werden,</w:t>
      </w:r>
    </w:p>
    <w:p w:rsidR="0018230F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10. Tätigkeiten von Beamten auf Widerruf, die einen Vorbereitungsdienst ableisten oder die nur nebenbei ve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wendet werden, sowie von</w:t>
      </w:r>
      <w:r w:rsidRPr="00B65E68">
        <w:rPr>
          <w:sz w:val="14"/>
          <w:szCs w:val="14"/>
        </w:rPr>
        <w:br/>
        <w:t xml:space="preserve">                    </w:t>
      </w:r>
      <w:r w:rsidR="00756391">
        <w:rPr>
          <w:sz w:val="14"/>
          <w:szCs w:val="14"/>
        </w:rPr>
        <w:t xml:space="preserve">   </w:t>
      </w:r>
      <w:r w:rsidRPr="00B65E68">
        <w:rPr>
          <w:sz w:val="14"/>
          <w:szCs w:val="14"/>
        </w:rPr>
        <w:t xml:space="preserve">  Ehrenbeamten.</w:t>
      </w:r>
    </w:p>
    <w:p w:rsidR="00154180" w:rsidRPr="00B65E68" w:rsidRDefault="00154180" w:rsidP="0018230F">
      <w:pPr>
        <w:spacing w:line="170" w:lineRule="exact"/>
        <w:ind w:firstLine="708"/>
        <w:outlineLvl w:val="0"/>
        <w:rPr>
          <w:sz w:val="14"/>
          <w:szCs w:val="14"/>
        </w:rPr>
      </w:pP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b/>
          <w:sz w:val="14"/>
          <w:szCs w:val="14"/>
        </w:rPr>
        <w:t>§ 8 Jährliche Aufstellung der ausgeübten Nebent</w:t>
      </w:r>
      <w:r w:rsidRPr="00B65E68">
        <w:rPr>
          <w:b/>
          <w:sz w:val="14"/>
          <w:szCs w:val="14"/>
        </w:rPr>
        <w:t>ä</w:t>
      </w:r>
      <w:r w:rsidRPr="00B65E68">
        <w:rPr>
          <w:b/>
          <w:sz w:val="14"/>
          <w:szCs w:val="14"/>
        </w:rPr>
        <w:t>tigkeiten</w:t>
      </w:r>
      <w:r w:rsidRPr="00B65E68">
        <w:rPr>
          <w:sz w:val="14"/>
          <w:szCs w:val="14"/>
        </w:rPr>
        <w:br/>
        <w:t xml:space="preserve">(1) Beamte haben bis spätestens zum 1. Juli eines Jahres ihrem </w:t>
      </w:r>
      <w:r w:rsidR="0072226F" w:rsidRPr="00B65E68">
        <w:rPr>
          <w:sz w:val="14"/>
          <w:szCs w:val="14"/>
        </w:rPr>
        <w:t>Dienstvorgesetzten eine Aufstel</w:t>
      </w:r>
      <w:r w:rsidRPr="00B65E68">
        <w:rPr>
          <w:sz w:val="14"/>
          <w:szCs w:val="14"/>
        </w:rPr>
        <w:t>lung mit folgendem I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halt vorzulegen:</w:t>
      </w:r>
    </w:p>
    <w:p w:rsidR="0018230F" w:rsidRPr="00B65E68" w:rsidRDefault="0018230F" w:rsidP="0018230F">
      <w:pPr>
        <w:spacing w:line="170" w:lineRule="exact"/>
        <w:ind w:left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1.eine Erklärung über die im vorausgegangenen </w:t>
      </w:r>
      <w:r w:rsidR="0072226F" w:rsidRPr="00B65E68">
        <w:rPr>
          <w:sz w:val="14"/>
          <w:szCs w:val="14"/>
        </w:rPr>
        <w:t>Kalenderjahr ausgeübten genehmi</w:t>
      </w:r>
      <w:r w:rsidRPr="00B65E68">
        <w:rPr>
          <w:sz w:val="14"/>
          <w:szCs w:val="14"/>
        </w:rPr>
        <w:t>gungspflichtigen, anzeig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 xml:space="preserve">pflichtigen und auf </w:t>
      </w:r>
      <w:r w:rsidRPr="00B65E68">
        <w:rPr>
          <w:sz w:val="14"/>
          <w:szCs w:val="14"/>
        </w:rPr>
        <w:br/>
        <w:t xml:space="preserve">   Verlangen des Dienstvorgesetzten übernommenen Nebentätigkeiten, die Angaben über Art, zeitliche Inanspruc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nahme und Dauer der</w:t>
      </w:r>
      <w:r w:rsidRPr="00B65E68">
        <w:rPr>
          <w:sz w:val="14"/>
          <w:szCs w:val="14"/>
        </w:rPr>
        <w:br/>
        <w:t xml:space="preserve">   Nebentätigkeit, die Person des Auftrag- oder A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beitgebers und die Höhe der Vergütung enthält;</w:t>
      </w:r>
    </w:p>
    <w:p w:rsidR="0018230F" w:rsidRPr="00B65E68" w:rsidRDefault="0072226F" w:rsidP="0072226F">
      <w:pPr>
        <w:spacing w:line="170" w:lineRule="exact"/>
        <w:ind w:left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2.</w:t>
      </w:r>
      <w:r w:rsidR="0018230F" w:rsidRPr="00B65E68">
        <w:rPr>
          <w:sz w:val="14"/>
          <w:szCs w:val="14"/>
        </w:rPr>
        <w:t>eine Abrechnung über die dem Beamten zugeflossen</w:t>
      </w:r>
      <w:r w:rsidRPr="00B65E68">
        <w:rPr>
          <w:sz w:val="14"/>
          <w:szCs w:val="14"/>
        </w:rPr>
        <w:t>en Vergütungen aus ablieferungs</w:t>
      </w:r>
      <w:r w:rsidR="0018230F" w:rsidRPr="00B65E68">
        <w:rPr>
          <w:sz w:val="14"/>
          <w:szCs w:val="14"/>
        </w:rPr>
        <w:t>pflichtigen Nebent</w:t>
      </w:r>
      <w:r w:rsidR="0018230F" w:rsidRPr="00B65E68">
        <w:rPr>
          <w:sz w:val="14"/>
          <w:szCs w:val="14"/>
        </w:rPr>
        <w:t>ä</w:t>
      </w:r>
      <w:r w:rsidR="0018230F" w:rsidRPr="00B65E68">
        <w:rPr>
          <w:sz w:val="14"/>
          <w:szCs w:val="14"/>
        </w:rPr>
        <w:t xml:space="preserve">tigkeiten im Sinne von § 64 </w:t>
      </w:r>
      <w:r w:rsidRPr="00B65E68">
        <w:rPr>
          <w:sz w:val="14"/>
          <w:szCs w:val="14"/>
        </w:rPr>
        <w:br/>
        <w:t xml:space="preserve">  </w:t>
      </w:r>
      <w:r w:rsidR="0018230F" w:rsidRPr="00B65E68">
        <w:rPr>
          <w:sz w:val="14"/>
          <w:szCs w:val="14"/>
        </w:rPr>
        <w:t>Abs. 3 LBG, wenn keine Ausnahme von der Ablieferungspflicht nach § 6 b</w:t>
      </w:r>
      <w:r w:rsidR="0018230F" w:rsidRPr="00B65E68">
        <w:rPr>
          <w:sz w:val="14"/>
          <w:szCs w:val="14"/>
        </w:rPr>
        <w:t>e</w:t>
      </w:r>
      <w:r w:rsidR="0018230F" w:rsidRPr="00B65E68">
        <w:rPr>
          <w:sz w:val="14"/>
          <w:szCs w:val="14"/>
        </w:rPr>
        <w:t>steht.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Aus begründetem Anlass kann der Dienstvorgesetzte Nachweise über Verg</w:t>
      </w:r>
      <w:r w:rsidRPr="00B65E68">
        <w:rPr>
          <w:sz w:val="14"/>
          <w:szCs w:val="14"/>
        </w:rPr>
        <w:t>ü</w:t>
      </w:r>
      <w:r w:rsidRPr="00B65E68">
        <w:rPr>
          <w:sz w:val="14"/>
          <w:szCs w:val="14"/>
        </w:rPr>
        <w:t>tungen nach Satz 1 Nr. 2 verlangen.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(2) Die oberste Dienstbehörde kann zulassen, dass die Aufstellung einen Zeitraum </w:t>
      </w:r>
      <w:r w:rsidR="0072226F" w:rsidRPr="00B65E68">
        <w:rPr>
          <w:sz w:val="14"/>
          <w:szCs w:val="14"/>
        </w:rPr>
        <w:t>von zwei Ka</w:t>
      </w:r>
      <w:r w:rsidRPr="00B65E68">
        <w:rPr>
          <w:sz w:val="14"/>
          <w:szCs w:val="14"/>
        </w:rPr>
        <w:t>lende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 xml:space="preserve">jahren umfasst und nur alle zwei Jahre </w:t>
      </w:r>
      <w:r w:rsidR="0072226F" w:rsidRPr="00B65E68">
        <w:rPr>
          <w:sz w:val="14"/>
          <w:szCs w:val="14"/>
        </w:rPr>
        <w:br/>
      </w:r>
      <w:r w:rsidRPr="00B65E68">
        <w:rPr>
          <w:sz w:val="14"/>
          <w:szCs w:val="14"/>
        </w:rPr>
        <w:t>vorz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legen ist.</w:t>
      </w:r>
    </w:p>
    <w:p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(3) In den Fällen des § 5 Abs. 5 sind auch Ruhestandsbea</w:t>
      </w:r>
      <w:r w:rsidRPr="00B65E68">
        <w:rPr>
          <w:sz w:val="14"/>
          <w:szCs w:val="14"/>
        </w:rPr>
        <w:t>m</w:t>
      </w:r>
      <w:r w:rsidRPr="00B65E68">
        <w:rPr>
          <w:sz w:val="14"/>
          <w:szCs w:val="14"/>
        </w:rPr>
        <w:t>te und frühere Beamte zu der Abrechnung nach Absatz 1 Satz 1 Nr. 2 verpflichtet.</w:t>
      </w:r>
    </w:p>
    <w:p w:rsidR="00166D67" w:rsidRPr="00C50202" w:rsidRDefault="00166D67" w:rsidP="00166D67">
      <w:pPr>
        <w:autoSpaceDE w:val="0"/>
        <w:autoSpaceDN w:val="0"/>
        <w:adjustRightInd w:val="0"/>
        <w:rPr>
          <w:rFonts w:cs="Arial"/>
          <w:color w:val="000000"/>
          <w:sz w:val="10"/>
          <w:szCs w:val="10"/>
        </w:rPr>
      </w:pPr>
    </w:p>
    <w:p w:rsidR="00BE2BF8" w:rsidRDefault="00166D67" w:rsidP="005952B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4"/>
          <w:szCs w:val="14"/>
          <w:u w:val="single"/>
        </w:rPr>
      </w:pPr>
      <w:r w:rsidRPr="0020620C">
        <w:rPr>
          <w:rFonts w:cs="Arial"/>
          <w:b/>
          <w:bCs/>
          <w:color w:val="000000"/>
          <w:sz w:val="14"/>
          <w:szCs w:val="14"/>
          <w:u w:val="single"/>
        </w:rPr>
        <w:t>Auszug aus dem Landesbeamtengesetz (LBG) in der Fassung vom 09.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>11.2010 (GBl. S. 793</w:t>
      </w:r>
      <w:r w:rsidRPr="0020620C">
        <w:rPr>
          <w:rFonts w:cs="Arial"/>
          <w:b/>
          <w:bCs/>
          <w:color w:val="000000"/>
          <w:sz w:val="14"/>
          <w:szCs w:val="14"/>
          <w:u w:val="single"/>
        </w:rPr>
        <w:t>)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, zuletzt geändert durch Artikel </w:t>
      </w:r>
      <w:r w:rsidR="005952B4" w:rsidRPr="005952B4">
        <w:rPr>
          <w:rFonts w:cs="Arial"/>
          <w:b/>
          <w:bCs/>
          <w:color w:val="000000"/>
          <w:sz w:val="14"/>
          <w:szCs w:val="14"/>
          <w:u w:val="single"/>
        </w:rPr>
        <w:t>2 und 3 des Gesetzes vom 15. Oktober 2020 (GBl. S. 914, 921)</w:t>
      </w:r>
    </w:p>
    <w:p w:rsidR="00166D67" w:rsidRPr="00166D67" w:rsidRDefault="00166D67" w:rsidP="005952B4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b/>
          <w:bCs/>
          <w:i/>
          <w:iCs/>
          <w:color w:val="000000"/>
          <w:sz w:val="14"/>
          <w:szCs w:val="14"/>
        </w:rPr>
        <w:t>§ 63 Nicht genehmigungspflichtige Nebentätigkeiten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(1) Nicht genehmigungspflichtig sind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1. unentgeltliche Nebentätigkeiten mit Ausnahme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a) der Übernahme einer gewerblichen Tätigkeit, der Ausübung eines freien Berufes oder der Mitarbeit bei einer dieser Tätigkeiten,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b) des Eintritts in ein Organ ein</w:t>
      </w:r>
      <w:r>
        <w:rPr>
          <w:rFonts w:cs="Arial"/>
          <w:color w:val="000000"/>
          <w:sz w:val="14"/>
          <w:szCs w:val="14"/>
        </w:rPr>
        <w:t>es Unternehmens mit Ausnahme ei</w:t>
      </w:r>
      <w:r w:rsidRPr="00166D67">
        <w:rPr>
          <w:rFonts w:cs="Arial"/>
          <w:color w:val="000000"/>
          <w:sz w:val="14"/>
          <w:szCs w:val="14"/>
        </w:rPr>
        <w:t xml:space="preserve">ner Genossenschaft sowie der Übernahme </w:t>
      </w:r>
      <w:r>
        <w:rPr>
          <w:rFonts w:cs="Arial"/>
          <w:color w:val="000000"/>
          <w:sz w:val="14"/>
          <w:szCs w:val="14"/>
        </w:rPr>
        <w:t>einer Treuhänder</w:t>
      </w:r>
      <w:r w:rsidRPr="00166D67">
        <w:rPr>
          <w:rFonts w:cs="Arial"/>
          <w:color w:val="000000"/>
          <w:sz w:val="14"/>
          <w:szCs w:val="14"/>
        </w:rPr>
        <w:t>schaft,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2. die Verwaltung eigenen oder der Nutznießung der Beamtin oder des Beamten unterliegenden Vermögens,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3. schriftstellerische, wissenschaftliche, künstlerische oder Vortragstätigkeiten,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4. mit Lehr- oder Forschungsaufga</w:t>
      </w:r>
      <w:r>
        <w:rPr>
          <w:rFonts w:cs="Arial"/>
          <w:color w:val="000000"/>
          <w:sz w:val="14"/>
          <w:szCs w:val="14"/>
        </w:rPr>
        <w:t>ben zusammenhängende selbststän</w:t>
      </w:r>
      <w:r w:rsidRPr="00166D67">
        <w:rPr>
          <w:rFonts w:cs="Arial"/>
          <w:color w:val="000000"/>
          <w:sz w:val="14"/>
          <w:szCs w:val="14"/>
        </w:rPr>
        <w:t>dige Gutachtertätigkeiten von Lehrerinnen und Lehrern an öffentlichen Hochschulen sowie von Beamtinne</w:t>
      </w:r>
      <w:r>
        <w:rPr>
          <w:rFonts w:cs="Arial"/>
          <w:color w:val="000000"/>
          <w:sz w:val="14"/>
          <w:szCs w:val="14"/>
        </w:rPr>
        <w:t>n und Beamten an wissenschaftli</w:t>
      </w:r>
      <w:r w:rsidRPr="00166D67">
        <w:rPr>
          <w:rFonts w:cs="Arial"/>
          <w:color w:val="000000"/>
          <w:sz w:val="14"/>
          <w:szCs w:val="14"/>
        </w:rPr>
        <w:t>chen Instituten und Anstalten und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5. Tätigkeiten zur Wahrung von Berufsinteressen in Gewerkschaften, Berufsverbänden oder Selbsthilfeeinrichtungen der Beamtinnen und Beamten.</w:t>
      </w:r>
    </w:p>
    <w:p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(2) Beamtinnen und Beamte haben Nebentätigkeiten nach Absatz 1 Nr. 3 und 4 und in Selbsthilfeeinrichtungen nach Absatz 1 Nr. 5, für die eine Vergütung geleistet wird, vor ihrer Aufnahme ihrem Dienstvorgesetzten anzuzeigen. Bei regelmäßig wiederkehren</w:t>
      </w:r>
      <w:r>
        <w:rPr>
          <w:rFonts w:cs="Arial"/>
          <w:color w:val="000000"/>
          <w:sz w:val="14"/>
          <w:szCs w:val="14"/>
        </w:rPr>
        <w:t>den gleichartigen Nebentätigkei</w:t>
      </w:r>
      <w:r w:rsidRPr="00166D67">
        <w:rPr>
          <w:rFonts w:cs="Arial"/>
          <w:color w:val="000000"/>
          <w:sz w:val="14"/>
          <w:szCs w:val="14"/>
        </w:rPr>
        <w:t>ten genügt eine einmal jährlich zu ersta</w:t>
      </w:r>
      <w:r w:rsidRPr="00166D67">
        <w:rPr>
          <w:rFonts w:cs="Arial"/>
          <w:color w:val="000000"/>
          <w:sz w:val="14"/>
          <w:szCs w:val="14"/>
        </w:rPr>
        <w:t>t</w:t>
      </w:r>
      <w:r w:rsidRPr="00166D67">
        <w:rPr>
          <w:rFonts w:cs="Arial"/>
          <w:color w:val="000000"/>
          <w:sz w:val="14"/>
          <w:szCs w:val="14"/>
        </w:rPr>
        <w:t>tende Anzeige für die in diesem Zeitraum zu erwartenden Nebentätigkeiten; die obersten Dienstbehörden können abweichende Regelungen treffen. § 62 Abs. 4 gilt entspr</w:t>
      </w:r>
      <w:r w:rsidRPr="00166D67">
        <w:rPr>
          <w:rFonts w:cs="Arial"/>
          <w:color w:val="000000"/>
          <w:sz w:val="14"/>
          <w:szCs w:val="14"/>
        </w:rPr>
        <w:t>e</w:t>
      </w:r>
      <w:r w:rsidRPr="00166D67">
        <w:rPr>
          <w:rFonts w:cs="Arial"/>
          <w:color w:val="000000"/>
          <w:sz w:val="14"/>
          <w:szCs w:val="14"/>
        </w:rPr>
        <w:t>chend.</w:t>
      </w:r>
    </w:p>
    <w:p w:rsidR="00154180" w:rsidRDefault="00166D67" w:rsidP="00154180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(3) Eine Anzeigepflicht für eine oder mehrere Nebentätigkeiten nach Absatz 2 besteht nicht, wenn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1. die Vergütungen hierfür insgesamt 1200 Euro im Kalenderjahr nicht übersteigen und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2. die zeitliche Beanspruchung insgesamt ein Fünftel der regel-mäßigen wöchentlichen Arbeitszeit nicht überschreitet.</w:t>
      </w:r>
    </w:p>
    <w:p w:rsidR="00166D67" w:rsidRDefault="00166D67" w:rsidP="00154180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(4) Eine nicht genehmigungspflichtige Neben</w:t>
      </w:r>
      <w:r>
        <w:rPr>
          <w:rFonts w:cs="Arial"/>
          <w:color w:val="000000"/>
          <w:sz w:val="14"/>
          <w:szCs w:val="14"/>
        </w:rPr>
        <w:t>tätigkeit ist ganz oder teilwei</w:t>
      </w:r>
      <w:r w:rsidRPr="00166D67">
        <w:rPr>
          <w:rFonts w:cs="Arial"/>
          <w:color w:val="000000"/>
          <w:sz w:val="14"/>
          <w:szCs w:val="14"/>
        </w:rPr>
        <w:t>se zu untersagen, wenn die Beamtin oder der Beamte bei ihrer Ausübun</w:t>
      </w:r>
      <w:r w:rsidR="0085771C">
        <w:rPr>
          <w:rFonts w:cs="Arial"/>
          <w:color w:val="000000"/>
          <w:sz w:val="14"/>
          <w:szCs w:val="14"/>
        </w:rPr>
        <w:t xml:space="preserve">g dienstliche </w:t>
      </w:r>
      <w:r w:rsidR="00B65E68">
        <w:rPr>
          <w:rFonts w:cs="Arial"/>
          <w:color w:val="000000"/>
          <w:sz w:val="14"/>
          <w:szCs w:val="14"/>
        </w:rPr>
        <w:t>Pflic</w:t>
      </w:r>
      <w:r w:rsidR="00B65E68">
        <w:rPr>
          <w:rFonts w:cs="Arial"/>
          <w:color w:val="000000"/>
          <w:sz w:val="14"/>
          <w:szCs w:val="14"/>
        </w:rPr>
        <w:t>h</w:t>
      </w:r>
      <w:r w:rsidR="0085771C">
        <w:rPr>
          <w:rFonts w:cs="Arial"/>
          <w:color w:val="000000"/>
          <w:sz w:val="14"/>
          <w:szCs w:val="14"/>
        </w:rPr>
        <w:t>ten verletzt. § 62 Abs. 7 Satz 2 gilt entsprechend.</w:t>
      </w:r>
    </w:p>
    <w:p w:rsidR="0020620C" w:rsidRPr="00C50202" w:rsidRDefault="0020620C" w:rsidP="0020620C">
      <w:pPr>
        <w:spacing w:line="170" w:lineRule="exact"/>
        <w:outlineLvl w:val="0"/>
        <w:rPr>
          <w:rFonts w:cs="Arial"/>
          <w:color w:val="000000"/>
          <w:sz w:val="10"/>
          <w:szCs w:val="10"/>
        </w:rPr>
      </w:pPr>
    </w:p>
    <w:p w:rsidR="001850AD" w:rsidRDefault="001850AD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850AD">
        <w:rPr>
          <w:rFonts w:cs="Arial"/>
          <w:b/>
          <w:color w:val="000000"/>
          <w:sz w:val="14"/>
          <w:szCs w:val="14"/>
        </w:rPr>
        <w:t>§ 64</w:t>
      </w:r>
      <w:r w:rsidR="00A7104D">
        <w:rPr>
          <w:rFonts w:cs="Arial"/>
          <w:b/>
          <w:color w:val="000000"/>
          <w:sz w:val="14"/>
          <w:szCs w:val="14"/>
        </w:rPr>
        <w:t xml:space="preserve"> </w:t>
      </w:r>
      <w:r w:rsidRPr="001850AD">
        <w:rPr>
          <w:rFonts w:cs="Arial"/>
          <w:b/>
          <w:color w:val="000000"/>
          <w:sz w:val="14"/>
          <w:szCs w:val="14"/>
        </w:rPr>
        <w:t>Pflichten bei der Ausübung von Nebentätigkeiten</w:t>
      </w:r>
      <w:r w:rsidRPr="001850AD">
        <w:rPr>
          <w:rFonts w:cs="Arial"/>
          <w:color w:val="000000"/>
          <w:sz w:val="14"/>
          <w:szCs w:val="14"/>
        </w:rPr>
        <w:br/>
      </w:r>
      <w:bookmarkStart w:id="2" w:name="P64-A1"/>
      <w:bookmarkEnd w:id="2"/>
      <w:r w:rsidRPr="001850AD">
        <w:rPr>
          <w:rFonts w:cs="Arial"/>
          <w:color w:val="000000"/>
          <w:sz w:val="14"/>
          <w:szCs w:val="14"/>
        </w:rPr>
        <w:t>(1) Nebentätigkeiten dürfen grundsätzlich nur in der Freizeit ausgeübt werden.</w:t>
      </w:r>
      <w:bookmarkStart w:id="3" w:name="P64-A2"/>
      <w:bookmarkEnd w:id="3"/>
      <w:r w:rsidRPr="001850AD">
        <w:rPr>
          <w:rFonts w:cs="Arial"/>
          <w:color w:val="000000"/>
          <w:sz w:val="14"/>
          <w:szCs w:val="14"/>
        </w:rPr>
        <w:br/>
        <w:t>(2) Bei der Ausübung von Nebentätigkeiten dürfen Einrichtungen, Personal oder Material des Dienstherrn nur bei Vorliegen eines dienstlichen, öffentlichen oder wisse</w:t>
      </w:r>
      <w:r w:rsidRPr="001850AD">
        <w:rPr>
          <w:rFonts w:cs="Arial"/>
          <w:color w:val="000000"/>
          <w:sz w:val="14"/>
          <w:szCs w:val="14"/>
        </w:rPr>
        <w:t>n</w:t>
      </w:r>
      <w:r w:rsidRPr="001850AD">
        <w:rPr>
          <w:rFonts w:cs="Arial"/>
          <w:color w:val="000000"/>
          <w:sz w:val="14"/>
          <w:szCs w:val="14"/>
        </w:rPr>
        <w:t>schaftlichen Interesses mit vorheriger Genehmigung in Anspruch genommen werden. Für die Inanspruchnahme hat die Beamtin oder der Beamte ein Entgelt zu entric</w:t>
      </w:r>
      <w:r w:rsidRPr="001850AD">
        <w:rPr>
          <w:rFonts w:cs="Arial"/>
          <w:color w:val="000000"/>
          <w:sz w:val="14"/>
          <w:szCs w:val="14"/>
        </w:rPr>
        <w:t>h</w:t>
      </w:r>
      <w:r w:rsidRPr="001850AD">
        <w:rPr>
          <w:rFonts w:cs="Arial"/>
          <w:color w:val="000000"/>
          <w:sz w:val="14"/>
          <w:szCs w:val="14"/>
        </w:rPr>
        <w:t>ten, das den Vorteil, der durch die Inanspruchnahme entsteht, berücksichtigen soll. Das Entgelt ist nach den dem Dienstherrn entstehenden Kosten oder nach einem Prozen</w:t>
      </w:r>
      <w:r w:rsidRPr="001850AD">
        <w:rPr>
          <w:rFonts w:cs="Arial"/>
          <w:color w:val="000000"/>
          <w:sz w:val="14"/>
          <w:szCs w:val="14"/>
        </w:rPr>
        <w:t>t</w:t>
      </w:r>
      <w:r w:rsidRPr="001850AD">
        <w:rPr>
          <w:rFonts w:cs="Arial"/>
          <w:color w:val="000000"/>
          <w:sz w:val="14"/>
          <w:szCs w:val="14"/>
        </w:rPr>
        <w:t>satz der für die Nebentätigkeit bezogenen Vergütung zu bemessen.</w:t>
      </w:r>
      <w:r w:rsidRPr="001850AD">
        <w:rPr>
          <w:rFonts w:cs="Arial"/>
          <w:color w:val="000000"/>
          <w:sz w:val="14"/>
          <w:szCs w:val="14"/>
        </w:rPr>
        <w:br/>
      </w:r>
      <w:bookmarkStart w:id="4" w:name="P64-A3"/>
      <w:bookmarkEnd w:id="4"/>
      <w:r w:rsidRPr="001850AD">
        <w:rPr>
          <w:rFonts w:cs="Arial"/>
          <w:color w:val="000000"/>
          <w:sz w:val="14"/>
          <w:szCs w:val="14"/>
        </w:rPr>
        <w:t>(3) Beamtinnen und Beamte haben Vergütungen für</w:t>
      </w:r>
      <w:r w:rsidRPr="001850AD">
        <w:rPr>
          <w:rFonts w:cs="Arial"/>
          <w:color w:val="000000"/>
          <w:sz w:val="14"/>
          <w:szCs w:val="14"/>
        </w:rPr>
        <w:br/>
        <w:t>1.im öffentlichen Dienst ausgeübte oder</w:t>
      </w:r>
      <w:r w:rsidRPr="001850AD">
        <w:rPr>
          <w:rFonts w:cs="Arial"/>
          <w:color w:val="000000"/>
          <w:sz w:val="14"/>
          <w:szCs w:val="14"/>
        </w:rPr>
        <w:br/>
      </w:r>
      <w:r w:rsidRPr="001850AD">
        <w:rPr>
          <w:rFonts w:cs="Arial"/>
          <w:color w:val="000000"/>
          <w:sz w:val="14"/>
          <w:szCs w:val="14"/>
        </w:rPr>
        <w:lastRenderedPageBreak/>
        <w:t>2.auf Verlangen des Dienstvorgesetzten ausgeübte oder</w:t>
      </w:r>
      <w:r w:rsidRPr="001850AD">
        <w:rPr>
          <w:rFonts w:cs="Arial"/>
          <w:color w:val="000000"/>
          <w:sz w:val="14"/>
          <w:szCs w:val="14"/>
        </w:rPr>
        <w:br/>
        <w:t>3.der Beamtin oder dem Beamten mit Rücksicht auf die dienstliche Stellung übertragene</w:t>
      </w:r>
      <w:r w:rsidR="00154180">
        <w:rPr>
          <w:rFonts w:cs="Arial"/>
          <w:color w:val="000000"/>
          <w:sz w:val="14"/>
          <w:szCs w:val="14"/>
        </w:rPr>
        <w:t xml:space="preserve"> </w:t>
      </w:r>
      <w:r w:rsidRPr="001850AD">
        <w:rPr>
          <w:rFonts w:cs="Arial"/>
          <w:color w:val="000000"/>
          <w:sz w:val="14"/>
          <w:szCs w:val="14"/>
        </w:rPr>
        <w:br/>
        <w:t xml:space="preserve">Nebentätigkeiten an ihren Dienstherrn im Hauptamt abzuliefern, soweit nicht durch die Ausführungsverordnung nach </w:t>
      </w:r>
      <w:hyperlink r:id="rId5" w:anchor="focuspoint" w:history="1">
        <w:r w:rsidRPr="001850AD">
          <w:rPr>
            <w:rFonts w:cs="Arial"/>
            <w:color w:val="000000"/>
            <w:sz w:val="14"/>
            <w:szCs w:val="14"/>
          </w:rPr>
          <w:t>§ 65</w:t>
        </w:r>
      </w:hyperlink>
      <w:r w:rsidRPr="001850AD">
        <w:rPr>
          <w:rFonts w:cs="Arial"/>
          <w:color w:val="000000"/>
          <w:sz w:val="14"/>
          <w:szCs w:val="14"/>
        </w:rPr>
        <w:t xml:space="preserve"> etwas anderes bestimmt ist.</w:t>
      </w:r>
      <w:r w:rsidRPr="001850AD">
        <w:rPr>
          <w:rFonts w:cs="Arial"/>
          <w:color w:val="000000"/>
          <w:sz w:val="14"/>
          <w:szCs w:val="14"/>
        </w:rPr>
        <w:br/>
      </w:r>
      <w:bookmarkStart w:id="5" w:name="P64-A4"/>
      <w:bookmarkEnd w:id="5"/>
      <w:r w:rsidRPr="001850AD">
        <w:rPr>
          <w:rFonts w:cs="Arial"/>
          <w:color w:val="000000"/>
          <w:sz w:val="14"/>
          <w:szCs w:val="14"/>
        </w:rPr>
        <w:t>(4) Änderungen von genehmigungspflichtigen, anzeigepflichtigen oder auf Verlangen des Dienstherrn übernommenen Nebentätigkeiten, insbeso</w:t>
      </w:r>
      <w:r w:rsidRPr="001850AD">
        <w:rPr>
          <w:rFonts w:cs="Arial"/>
          <w:color w:val="000000"/>
          <w:sz w:val="14"/>
          <w:szCs w:val="14"/>
        </w:rPr>
        <w:t>n</w:t>
      </w:r>
      <w:r w:rsidRPr="001850AD">
        <w:rPr>
          <w:rFonts w:cs="Arial"/>
          <w:color w:val="000000"/>
          <w:sz w:val="14"/>
          <w:szCs w:val="14"/>
        </w:rPr>
        <w:t>dere hinsichtlich Art und Umfang der Nebentätigkeit, der Person des Auftrag- oder Arbeitgebers und der Vergütung, sind dem Dienstvorgesetzten unverzüglich anzuzeigen. Der Dienstvo</w:t>
      </w:r>
      <w:r w:rsidRPr="001850AD">
        <w:rPr>
          <w:rFonts w:cs="Arial"/>
          <w:color w:val="000000"/>
          <w:sz w:val="14"/>
          <w:szCs w:val="14"/>
        </w:rPr>
        <w:t>r</w:t>
      </w:r>
      <w:r w:rsidRPr="001850AD">
        <w:rPr>
          <w:rFonts w:cs="Arial"/>
          <w:color w:val="000000"/>
          <w:sz w:val="14"/>
          <w:szCs w:val="14"/>
        </w:rPr>
        <w:t>gesetzte kann nähere Bestimmungen über die Form der Anzeige treffen. Er kann aus begründetem Anlass verlangen, dass die Beamtin oder der Beamte Auskunft über eine au</w:t>
      </w:r>
      <w:r w:rsidRPr="001850AD">
        <w:rPr>
          <w:rFonts w:cs="Arial"/>
          <w:color w:val="000000"/>
          <w:sz w:val="14"/>
          <w:szCs w:val="14"/>
        </w:rPr>
        <w:t>s</w:t>
      </w:r>
      <w:r w:rsidRPr="001850AD">
        <w:rPr>
          <w:rFonts w:cs="Arial"/>
          <w:color w:val="000000"/>
          <w:sz w:val="14"/>
          <w:szCs w:val="14"/>
        </w:rPr>
        <w:t>geübte Nebentätigkeit erteilt und die erforderlichen Nachweise führt.</w:t>
      </w:r>
    </w:p>
    <w:sectPr w:rsidR="001850AD" w:rsidSect="0018230F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9F"/>
    <w:rsid w:val="000569D5"/>
    <w:rsid w:val="00123CF3"/>
    <w:rsid w:val="00133204"/>
    <w:rsid w:val="0014117F"/>
    <w:rsid w:val="00154180"/>
    <w:rsid w:val="00166D67"/>
    <w:rsid w:val="0018230F"/>
    <w:rsid w:val="001850AD"/>
    <w:rsid w:val="001C0F28"/>
    <w:rsid w:val="001E190C"/>
    <w:rsid w:val="001F44E4"/>
    <w:rsid w:val="0020300A"/>
    <w:rsid w:val="0020620C"/>
    <w:rsid w:val="002B14A1"/>
    <w:rsid w:val="002D1C79"/>
    <w:rsid w:val="002E0096"/>
    <w:rsid w:val="00345312"/>
    <w:rsid w:val="00384E88"/>
    <w:rsid w:val="003A02B7"/>
    <w:rsid w:val="003B5CEC"/>
    <w:rsid w:val="0040440B"/>
    <w:rsid w:val="00452F5F"/>
    <w:rsid w:val="00467BD3"/>
    <w:rsid w:val="004836BC"/>
    <w:rsid w:val="004E2746"/>
    <w:rsid w:val="00570A68"/>
    <w:rsid w:val="00584B47"/>
    <w:rsid w:val="005952B4"/>
    <w:rsid w:val="005E2B31"/>
    <w:rsid w:val="00625581"/>
    <w:rsid w:val="00664515"/>
    <w:rsid w:val="00684E67"/>
    <w:rsid w:val="0072226F"/>
    <w:rsid w:val="00756391"/>
    <w:rsid w:val="0078091B"/>
    <w:rsid w:val="007C62F3"/>
    <w:rsid w:val="007D5FFF"/>
    <w:rsid w:val="008448F4"/>
    <w:rsid w:val="0085771C"/>
    <w:rsid w:val="008E14E3"/>
    <w:rsid w:val="0091543D"/>
    <w:rsid w:val="009B240D"/>
    <w:rsid w:val="009E71BE"/>
    <w:rsid w:val="00A06EE9"/>
    <w:rsid w:val="00A50101"/>
    <w:rsid w:val="00A7104D"/>
    <w:rsid w:val="00AA2771"/>
    <w:rsid w:val="00AC64C7"/>
    <w:rsid w:val="00AF5BE9"/>
    <w:rsid w:val="00B00F1C"/>
    <w:rsid w:val="00B06F12"/>
    <w:rsid w:val="00B65E68"/>
    <w:rsid w:val="00B97425"/>
    <w:rsid w:val="00BE2BF8"/>
    <w:rsid w:val="00C009EF"/>
    <w:rsid w:val="00C50202"/>
    <w:rsid w:val="00C71744"/>
    <w:rsid w:val="00C929A2"/>
    <w:rsid w:val="00CA7618"/>
    <w:rsid w:val="00CD657F"/>
    <w:rsid w:val="00CE7198"/>
    <w:rsid w:val="00CF007F"/>
    <w:rsid w:val="00CF2690"/>
    <w:rsid w:val="00D33D81"/>
    <w:rsid w:val="00D41473"/>
    <w:rsid w:val="00DB2806"/>
    <w:rsid w:val="00DF6573"/>
    <w:rsid w:val="00E16D9F"/>
    <w:rsid w:val="00E330CD"/>
    <w:rsid w:val="00E35105"/>
    <w:rsid w:val="00E4758B"/>
    <w:rsid w:val="00E5620F"/>
    <w:rsid w:val="00ED1CF3"/>
    <w:rsid w:val="00F22310"/>
    <w:rsid w:val="00F63A21"/>
    <w:rsid w:val="00F74D2E"/>
    <w:rsid w:val="00FB7992"/>
    <w:rsid w:val="00FB7E7D"/>
    <w:rsid w:val="00FC1F27"/>
    <w:rsid w:val="00FC2F0B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CEF145-2408-4C33-8AFD-8CFF077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40"/>
      <w:jc w:val="center"/>
      <w:outlineLvl w:val="0"/>
    </w:pPr>
    <w:rPr>
      <w:b/>
      <w:color w:val="FF000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170" w:lineRule="exact"/>
      <w:jc w:val="both"/>
    </w:pPr>
    <w:rPr>
      <w:sz w:val="14"/>
    </w:rPr>
  </w:style>
  <w:style w:type="paragraph" w:styleId="Blocktext">
    <w:name w:val="Block Text"/>
    <w:basedOn w:val="Standard"/>
    <w:pPr>
      <w:widowControl w:val="0"/>
      <w:spacing w:line="170" w:lineRule="exact"/>
      <w:ind w:left="142" w:right="141" w:hanging="142"/>
      <w:jc w:val="both"/>
    </w:pPr>
    <w:rPr>
      <w:sz w:val="14"/>
    </w:rPr>
  </w:style>
  <w:style w:type="paragraph" w:styleId="Dokumentstruktur">
    <w:name w:val="Document Map"/>
    <w:basedOn w:val="Standard"/>
    <w:semiHidden/>
    <w:rsid w:val="003A02B7"/>
    <w:pPr>
      <w:shd w:val="clear" w:color="auto" w:fill="000080"/>
    </w:pPr>
    <w:rPr>
      <w:rFonts w:ascii="Tahoma" w:hAnsi="Tahoma" w:cs="Tahoma"/>
      <w:sz w:val="20"/>
    </w:rPr>
  </w:style>
  <w:style w:type="paragraph" w:styleId="Textkrper-Einzug2">
    <w:name w:val="Body Text Indent 2"/>
    <w:basedOn w:val="Standard"/>
    <w:link w:val="Textkrper-Einzug2Zchn"/>
    <w:rsid w:val="00166D6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166D6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63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andesrecht-bw.bwl.de/jportal/portal/t/mmp/page/,DanaInfo=intra.landesrecht-bw.de,SSL+fpbawueprod.psml?pid=Dokumentanzeige&amp;showdoccase=1&amp;js_peid=Trefferliste&amp;documentnumber=5&amp;numberofresults=5&amp;fromdoctodoc=yes&amp;doc.id=jlr-BGBW2010pP65&amp;doc.part=S&amp;doc.price=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0848-A75E-404E-ADA9-7469E3E9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Erklär.Abrechn.Nebentätigkeit</vt:lpstr>
    </vt:vector>
  </TitlesOfParts>
  <Company>Baden-Württemberg</Company>
  <LinksUpToDate>false</LinksUpToDate>
  <CharactersWithSpaces>11021</CharactersWithSpaces>
  <SharedDoc>false</SharedDoc>
  <HLinks>
    <vt:vector size="6" baseType="variant">
      <vt:variant>
        <vt:i4>2490461</vt:i4>
      </vt:variant>
      <vt:variant>
        <vt:i4>53</vt:i4>
      </vt:variant>
      <vt:variant>
        <vt:i4>0</vt:i4>
      </vt:variant>
      <vt:variant>
        <vt:i4>5</vt:i4>
      </vt:variant>
      <vt:variant>
        <vt:lpwstr>https://landesrecht-bw.bwl.de/jportal/portal/t/mmp/page/,DanaInfo=intra.landesrecht-bw.de,SSL+fpbawueprod.psml?pid=Dokumentanzeige&amp;showdoccase=1&amp;js_peid=Trefferliste&amp;documentnumber=5&amp;numberofresults=5&amp;fromdoctodoc=yes&amp;doc.id=jlr-BGBW2010pP65&amp;doc.part=S&amp;doc.price=0.0</vt:lpwstr>
      </vt:variant>
      <vt:variant>
        <vt:lpwstr>focuspoint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Erklär.Abrechn.Nebentätigkeit</dc:title>
  <dc:subject/>
  <dc:creator>Oberschulamt Stuttgart</dc:creator>
  <cp:keywords/>
  <cp:lastModifiedBy>Hesse, Maria (KM)</cp:lastModifiedBy>
  <cp:revision>2</cp:revision>
  <cp:lastPrinted>2021-04-07T06:46:00Z</cp:lastPrinted>
  <dcterms:created xsi:type="dcterms:W3CDTF">2021-04-09T07:17:00Z</dcterms:created>
  <dcterms:modified xsi:type="dcterms:W3CDTF">2021-04-09T07:17:00Z</dcterms:modified>
</cp:coreProperties>
</file>